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74" w:rsidRDefault="00FC0674" w:rsidP="00FC0674">
      <w:pPr>
        <w:ind w:right="-737" w:firstLine="5669"/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6A0C9A">
        <w:rPr>
          <w:rFonts w:ascii="Times New Roman" w:hAnsi="Times New Roman"/>
          <w:sz w:val="28"/>
          <w:szCs w:val="28"/>
        </w:rPr>
        <w:t>3</w:t>
      </w:r>
    </w:p>
    <w:p w:rsidR="00FC0674" w:rsidRDefault="00FC0674" w:rsidP="00FC0674">
      <w:pPr>
        <w:ind w:right="-737" w:firstLine="5669"/>
      </w:pPr>
      <w:r>
        <w:rPr>
          <w:rFonts w:ascii="Times New Roman" w:eastAsia="Calibri" w:hAnsi="Times New Roman" w:cs="Calibri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B5D07">
        <w:rPr>
          <w:rFonts w:ascii="Times New Roman" w:hAnsi="Times New Roman"/>
          <w:sz w:val="28"/>
          <w:szCs w:val="28"/>
        </w:rPr>
        <w:t>5</w:t>
      </w:r>
    </w:p>
    <w:p w:rsidR="00BC11D0" w:rsidRPr="00FC0674" w:rsidRDefault="00FC0674" w:rsidP="0055695A">
      <w:pPr>
        <w:spacing w:after="720"/>
        <w:ind w:right="-737"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6D1FCD" w:rsidRPr="006D1FCD" w:rsidRDefault="006D1F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1FCD">
        <w:rPr>
          <w:rFonts w:ascii="Times New Roman" w:hAnsi="Times New Roman" w:cs="Times New Roman"/>
          <w:sz w:val="28"/>
          <w:szCs w:val="28"/>
        </w:rPr>
        <w:t>ПОРЯДОК</w:t>
      </w:r>
    </w:p>
    <w:p w:rsidR="00FC0674" w:rsidRDefault="00FC06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1FCD">
        <w:rPr>
          <w:rFonts w:ascii="Times New Roman" w:hAnsi="Times New Roman" w:cs="Times New Roman"/>
          <w:sz w:val="28"/>
          <w:szCs w:val="28"/>
        </w:rPr>
        <w:t>предоставления и распределения субсиди</w:t>
      </w:r>
      <w:r w:rsidR="006A0C9A">
        <w:rPr>
          <w:rFonts w:ascii="Times New Roman" w:hAnsi="Times New Roman" w:cs="Times New Roman"/>
          <w:sz w:val="28"/>
          <w:szCs w:val="28"/>
        </w:rPr>
        <w:t>й</w:t>
      </w:r>
      <w:r w:rsidRPr="006D1FCD">
        <w:rPr>
          <w:rFonts w:ascii="Times New Roman" w:hAnsi="Times New Roman" w:cs="Times New Roman"/>
          <w:sz w:val="28"/>
          <w:szCs w:val="28"/>
        </w:rPr>
        <w:t xml:space="preserve"> местным бюджетам </w:t>
      </w:r>
    </w:p>
    <w:p w:rsidR="00FC0674" w:rsidRDefault="00FC06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1FCD">
        <w:rPr>
          <w:rFonts w:ascii="Times New Roman" w:hAnsi="Times New Roman" w:cs="Times New Roman"/>
          <w:sz w:val="28"/>
          <w:szCs w:val="28"/>
        </w:rPr>
        <w:t xml:space="preserve">из областного бюджета на создание мест (площадок) </w:t>
      </w:r>
    </w:p>
    <w:p w:rsidR="006D1FCD" w:rsidRPr="006D1FCD" w:rsidRDefault="00FC0674" w:rsidP="006A0C9A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6D1FCD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1FC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D1FCD" w:rsidRPr="00FC0674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FCD">
        <w:rPr>
          <w:rFonts w:ascii="Times New Roman" w:hAnsi="Times New Roman" w:cs="Times New Roman"/>
          <w:sz w:val="28"/>
          <w:szCs w:val="28"/>
        </w:rPr>
        <w:t>1</w:t>
      </w:r>
      <w:r w:rsidRPr="00FC0674">
        <w:rPr>
          <w:rFonts w:ascii="Times New Roman" w:hAnsi="Times New Roman" w:cs="Times New Roman"/>
          <w:sz w:val="28"/>
          <w:szCs w:val="28"/>
        </w:rPr>
        <w:t>. Порядок предоставления и распределения субсиди</w:t>
      </w:r>
      <w:r w:rsidR="006A0C9A">
        <w:rPr>
          <w:rFonts w:ascii="Times New Roman" w:hAnsi="Times New Roman" w:cs="Times New Roman"/>
          <w:sz w:val="28"/>
          <w:szCs w:val="28"/>
        </w:rPr>
        <w:t>й</w:t>
      </w:r>
      <w:r w:rsidRPr="00FC0674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создание мест (площадок) накопления твердых коммунальных отходов на 2023 год (далее </w:t>
      </w:r>
      <w:r w:rsidR="00FC0674">
        <w:rPr>
          <w:rFonts w:ascii="Times New Roman" w:hAnsi="Times New Roman" w:cs="Times New Roman"/>
          <w:sz w:val="28"/>
          <w:szCs w:val="28"/>
        </w:rPr>
        <w:t xml:space="preserve">– </w:t>
      </w:r>
      <w:r w:rsidRPr="00FC0674">
        <w:rPr>
          <w:rFonts w:ascii="Times New Roman" w:hAnsi="Times New Roman" w:cs="Times New Roman"/>
          <w:sz w:val="28"/>
          <w:szCs w:val="28"/>
        </w:rPr>
        <w:t>Порядок) устанавливает правила предоставления и распределения субсиди</w:t>
      </w:r>
      <w:r w:rsidR="006A0C9A">
        <w:rPr>
          <w:rFonts w:ascii="Times New Roman" w:hAnsi="Times New Roman" w:cs="Times New Roman"/>
          <w:sz w:val="28"/>
          <w:szCs w:val="28"/>
        </w:rPr>
        <w:t>й</w:t>
      </w:r>
      <w:r w:rsidRPr="00FC0674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создание мест (площадок) накопления твердых коммунальных отходов </w:t>
      </w:r>
      <w:r w:rsidR="006A0C9A" w:rsidRPr="00FC067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A0C9A">
        <w:rPr>
          <w:rFonts w:ascii="Times New Roman" w:hAnsi="Times New Roman" w:cs="Times New Roman"/>
          <w:sz w:val="28"/>
          <w:szCs w:val="28"/>
        </w:rPr>
        <w:t>–</w:t>
      </w:r>
      <w:r w:rsidR="006A0C9A" w:rsidRPr="00FC0674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6A0C9A">
        <w:rPr>
          <w:rFonts w:ascii="Times New Roman" w:hAnsi="Times New Roman" w:cs="Times New Roman"/>
          <w:sz w:val="28"/>
          <w:szCs w:val="28"/>
        </w:rPr>
        <w:t>и</w:t>
      </w:r>
      <w:r w:rsidR="006A0C9A" w:rsidRPr="00FC0674">
        <w:rPr>
          <w:rFonts w:ascii="Times New Roman" w:hAnsi="Times New Roman" w:cs="Times New Roman"/>
          <w:sz w:val="28"/>
          <w:szCs w:val="28"/>
        </w:rPr>
        <w:t>)</w:t>
      </w:r>
      <w:r w:rsidR="006A0C9A">
        <w:rPr>
          <w:rFonts w:ascii="Times New Roman" w:hAnsi="Times New Roman" w:cs="Times New Roman"/>
          <w:sz w:val="28"/>
          <w:szCs w:val="28"/>
        </w:rPr>
        <w:t xml:space="preserve"> </w:t>
      </w:r>
      <w:r w:rsidRPr="00FC0674">
        <w:rPr>
          <w:rFonts w:ascii="Times New Roman" w:hAnsi="Times New Roman" w:cs="Times New Roman"/>
          <w:sz w:val="28"/>
          <w:szCs w:val="28"/>
        </w:rPr>
        <w:t>на 2023 год.</w:t>
      </w:r>
    </w:p>
    <w:p w:rsidR="006D1FCD" w:rsidRPr="00FC0674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2. Субсиди</w:t>
      </w:r>
      <w:r w:rsidR="006A0C9A">
        <w:rPr>
          <w:rFonts w:ascii="Times New Roman" w:hAnsi="Times New Roman" w:cs="Times New Roman"/>
          <w:sz w:val="28"/>
          <w:szCs w:val="28"/>
        </w:rPr>
        <w:t>и</w:t>
      </w:r>
      <w:r w:rsidRPr="00FC067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A0C9A">
        <w:rPr>
          <w:rFonts w:ascii="Times New Roman" w:hAnsi="Times New Roman" w:cs="Times New Roman"/>
          <w:sz w:val="28"/>
          <w:szCs w:val="28"/>
        </w:rPr>
        <w:t>ю</w:t>
      </w:r>
      <w:r w:rsidRPr="00FC0674">
        <w:rPr>
          <w:rFonts w:ascii="Times New Roman" w:hAnsi="Times New Roman" w:cs="Times New Roman"/>
          <w:sz w:val="28"/>
          <w:szCs w:val="28"/>
        </w:rPr>
        <w:t xml:space="preserve">тся с целью софинансирования расходных обязательств </w:t>
      </w:r>
      <w:r w:rsidR="00D3571B" w:rsidRPr="00FC0674">
        <w:rPr>
          <w:rFonts w:ascii="Times New Roman" w:hAnsi="Times New Roman" w:cs="Times New Roman"/>
          <w:sz w:val="28"/>
          <w:szCs w:val="28"/>
        </w:rPr>
        <w:t>муниципальны</w:t>
      </w:r>
      <w:r w:rsidR="00D3571B">
        <w:rPr>
          <w:rFonts w:ascii="Times New Roman" w:hAnsi="Times New Roman" w:cs="Times New Roman"/>
          <w:sz w:val="28"/>
          <w:szCs w:val="28"/>
        </w:rPr>
        <w:t>х</w:t>
      </w:r>
      <w:r w:rsidR="00D3571B" w:rsidRPr="00FC06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3571B">
        <w:rPr>
          <w:rFonts w:ascii="Times New Roman" w:hAnsi="Times New Roman" w:cs="Times New Roman"/>
          <w:sz w:val="28"/>
          <w:szCs w:val="28"/>
        </w:rPr>
        <w:t>ов</w:t>
      </w:r>
      <w:r w:rsidR="00D3571B" w:rsidRPr="00FC0674">
        <w:rPr>
          <w:rFonts w:ascii="Times New Roman" w:hAnsi="Times New Roman" w:cs="Times New Roman"/>
          <w:sz w:val="28"/>
          <w:szCs w:val="28"/>
        </w:rPr>
        <w:t>, муниципальны</w:t>
      </w:r>
      <w:r w:rsidR="00D3571B">
        <w:rPr>
          <w:rFonts w:ascii="Times New Roman" w:hAnsi="Times New Roman" w:cs="Times New Roman"/>
          <w:sz w:val="28"/>
          <w:szCs w:val="28"/>
        </w:rPr>
        <w:t>х</w:t>
      </w:r>
      <w:r w:rsidR="00D3571B" w:rsidRPr="00FC0674">
        <w:rPr>
          <w:rFonts w:ascii="Times New Roman" w:hAnsi="Times New Roman" w:cs="Times New Roman"/>
          <w:sz w:val="28"/>
          <w:szCs w:val="28"/>
        </w:rPr>
        <w:t xml:space="preserve"> и городски</w:t>
      </w:r>
      <w:r w:rsidR="00D3571B">
        <w:rPr>
          <w:rFonts w:ascii="Times New Roman" w:hAnsi="Times New Roman" w:cs="Times New Roman"/>
          <w:sz w:val="28"/>
          <w:szCs w:val="28"/>
        </w:rPr>
        <w:t>х</w:t>
      </w:r>
      <w:r w:rsidR="00D3571B" w:rsidRPr="00FC067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3571B">
        <w:rPr>
          <w:rFonts w:ascii="Times New Roman" w:hAnsi="Times New Roman" w:cs="Times New Roman"/>
          <w:sz w:val="28"/>
          <w:szCs w:val="28"/>
        </w:rPr>
        <w:t>ов</w:t>
      </w:r>
      <w:r w:rsidR="00D3571B" w:rsidRPr="00FC0674">
        <w:rPr>
          <w:rFonts w:ascii="Times New Roman" w:hAnsi="Times New Roman" w:cs="Times New Roman"/>
          <w:sz w:val="28"/>
          <w:szCs w:val="28"/>
        </w:rPr>
        <w:t>, городски</w:t>
      </w:r>
      <w:r w:rsidR="00D3571B">
        <w:rPr>
          <w:rFonts w:ascii="Times New Roman" w:hAnsi="Times New Roman" w:cs="Times New Roman"/>
          <w:sz w:val="28"/>
          <w:szCs w:val="28"/>
        </w:rPr>
        <w:t>х</w:t>
      </w:r>
      <w:r w:rsidR="00D3571B" w:rsidRPr="00FC06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571B">
        <w:rPr>
          <w:rFonts w:ascii="Times New Roman" w:hAnsi="Times New Roman" w:cs="Times New Roman"/>
          <w:sz w:val="28"/>
          <w:szCs w:val="28"/>
        </w:rPr>
        <w:t>й</w:t>
      </w:r>
      <w:r w:rsidR="00742871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D3571B" w:rsidRPr="00FC067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3571B">
        <w:rPr>
          <w:rFonts w:ascii="Times New Roman" w:hAnsi="Times New Roman" w:cs="Times New Roman"/>
          <w:sz w:val="28"/>
          <w:szCs w:val="28"/>
        </w:rPr>
        <w:t>–</w:t>
      </w:r>
      <w:r w:rsidR="00D3571B" w:rsidRPr="00FC0674">
        <w:rPr>
          <w:rFonts w:ascii="Times New Roman" w:hAnsi="Times New Roman" w:cs="Times New Roman"/>
          <w:sz w:val="28"/>
          <w:szCs w:val="28"/>
        </w:rPr>
        <w:t xml:space="preserve"> муниципальные образования)</w:t>
      </w:r>
      <w:r w:rsidRPr="00FC0674">
        <w:rPr>
          <w:rFonts w:ascii="Times New Roman" w:hAnsi="Times New Roman" w:cs="Times New Roman"/>
          <w:sz w:val="28"/>
          <w:szCs w:val="28"/>
        </w:rPr>
        <w:t>, возникающих при создании мест (площадок) накопления твердых коммунальных отходов.</w:t>
      </w:r>
    </w:p>
    <w:p w:rsidR="006D1FCD" w:rsidRPr="00FC0674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3. Субсиди</w:t>
      </w:r>
      <w:r w:rsidR="006A0C9A">
        <w:rPr>
          <w:rFonts w:ascii="Times New Roman" w:hAnsi="Times New Roman" w:cs="Times New Roman"/>
          <w:sz w:val="28"/>
          <w:szCs w:val="28"/>
        </w:rPr>
        <w:t>и</w:t>
      </w:r>
      <w:r w:rsidRPr="00FC067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A0C9A">
        <w:rPr>
          <w:rFonts w:ascii="Times New Roman" w:hAnsi="Times New Roman" w:cs="Times New Roman"/>
          <w:sz w:val="28"/>
          <w:szCs w:val="28"/>
        </w:rPr>
        <w:t>ю</w:t>
      </w:r>
      <w:r w:rsidRPr="00FC0674">
        <w:rPr>
          <w:rFonts w:ascii="Times New Roman" w:hAnsi="Times New Roman" w:cs="Times New Roman"/>
          <w:sz w:val="28"/>
          <w:szCs w:val="28"/>
        </w:rPr>
        <w:t xml:space="preserve">тся министерством охраны окружающей среды Кировской области (далее </w:t>
      </w:r>
      <w:r w:rsidR="00FC0674">
        <w:rPr>
          <w:rFonts w:ascii="Times New Roman" w:hAnsi="Times New Roman" w:cs="Times New Roman"/>
          <w:sz w:val="28"/>
          <w:szCs w:val="28"/>
        </w:rPr>
        <w:t>–</w:t>
      </w:r>
      <w:r w:rsidRPr="00FC0674">
        <w:rPr>
          <w:rFonts w:ascii="Times New Roman" w:hAnsi="Times New Roman" w:cs="Times New Roman"/>
          <w:sz w:val="28"/>
          <w:szCs w:val="28"/>
        </w:rPr>
        <w:t xml:space="preserve"> министерство) муниципальны</w:t>
      </w:r>
      <w:r w:rsidR="00D3571B">
        <w:rPr>
          <w:rFonts w:ascii="Times New Roman" w:hAnsi="Times New Roman" w:cs="Times New Roman"/>
          <w:sz w:val="28"/>
          <w:szCs w:val="28"/>
        </w:rPr>
        <w:t>м</w:t>
      </w:r>
      <w:r w:rsidRPr="00FC067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3571B">
        <w:rPr>
          <w:rFonts w:ascii="Times New Roman" w:hAnsi="Times New Roman" w:cs="Times New Roman"/>
          <w:sz w:val="28"/>
          <w:szCs w:val="28"/>
        </w:rPr>
        <w:t>м</w:t>
      </w:r>
      <w:r w:rsidRPr="00FC0674">
        <w:rPr>
          <w:rFonts w:ascii="Times New Roman" w:hAnsi="Times New Roman" w:cs="Times New Roman"/>
          <w:sz w:val="28"/>
          <w:szCs w:val="28"/>
        </w:rPr>
        <w:t>.</w:t>
      </w:r>
    </w:p>
    <w:p w:rsidR="006D1FCD" w:rsidRPr="00FC0674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4. Критерием отбора муниципальных образований для предоставления субсиди</w:t>
      </w:r>
      <w:r w:rsidR="00897200">
        <w:rPr>
          <w:rFonts w:ascii="Times New Roman" w:hAnsi="Times New Roman" w:cs="Times New Roman"/>
          <w:sz w:val="28"/>
          <w:szCs w:val="28"/>
        </w:rPr>
        <w:t>й</w:t>
      </w:r>
      <w:r w:rsidRPr="00FC0674">
        <w:rPr>
          <w:rFonts w:ascii="Times New Roman" w:hAnsi="Times New Roman" w:cs="Times New Roman"/>
          <w:sz w:val="28"/>
          <w:szCs w:val="28"/>
        </w:rPr>
        <w:t xml:space="preserve"> является необходимость создания новых мест (площадок) накопления твердых коммунальных отходов на территории муниципального образования по итогам инвентаризации имеющихся мест (площадок) накопления твердых коммунальных отходов, проведенной 01.09.2022.</w:t>
      </w:r>
    </w:p>
    <w:p w:rsidR="006D1FCD" w:rsidRPr="00FC0674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Критерием отбора муниципальных образований в части предоставления субсиди</w:t>
      </w:r>
      <w:r w:rsidR="004471A4">
        <w:rPr>
          <w:rFonts w:ascii="Times New Roman" w:hAnsi="Times New Roman" w:cs="Times New Roman"/>
          <w:sz w:val="28"/>
          <w:szCs w:val="28"/>
        </w:rPr>
        <w:t>й</w:t>
      </w:r>
      <w:r w:rsidRPr="00FC0674">
        <w:rPr>
          <w:rFonts w:ascii="Times New Roman" w:hAnsi="Times New Roman" w:cs="Times New Roman"/>
          <w:sz w:val="28"/>
          <w:szCs w:val="28"/>
        </w:rPr>
        <w:t xml:space="preserve"> муниципальным образованиям с поквартирным </w:t>
      </w:r>
      <w:r w:rsidRPr="00FC0674">
        <w:rPr>
          <w:rFonts w:ascii="Times New Roman" w:hAnsi="Times New Roman" w:cs="Times New Roman"/>
          <w:sz w:val="28"/>
          <w:szCs w:val="28"/>
        </w:rPr>
        <w:lastRenderedPageBreak/>
        <w:t>(помешочным) сбором твердых коммунальных отходов является осуществление на территории муниципального образования бесконтейнерного сбора твердых коммунальных отходов.</w:t>
      </w:r>
    </w:p>
    <w:p w:rsidR="006D1FCD" w:rsidRPr="00FC0674" w:rsidRDefault="006D1FCD" w:rsidP="00DB5D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Критерием отбора муниципальных образований в части предоставления субсиди</w:t>
      </w:r>
      <w:r w:rsidR="004471A4">
        <w:rPr>
          <w:rFonts w:ascii="Times New Roman" w:hAnsi="Times New Roman" w:cs="Times New Roman"/>
          <w:sz w:val="28"/>
          <w:szCs w:val="28"/>
        </w:rPr>
        <w:t>й</w:t>
      </w:r>
      <w:r w:rsidRPr="00FC0674">
        <w:rPr>
          <w:rFonts w:ascii="Times New Roman" w:hAnsi="Times New Roman" w:cs="Times New Roman"/>
          <w:sz w:val="28"/>
          <w:szCs w:val="28"/>
        </w:rPr>
        <w:t xml:space="preserve"> на создание мест (площадок) накопления твердых коммунальных отходов</w:t>
      </w:r>
      <w:r w:rsidR="00455E6E" w:rsidRPr="00FC0674">
        <w:rPr>
          <w:rFonts w:ascii="Times New Roman" w:hAnsi="Times New Roman" w:cs="Times New Roman"/>
          <w:sz w:val="28"/>
          <w:szCs w:val="28"/>
        </w:rPr>
        <w:t xml:space="preserve"> в </w:t>
      </w:r>
      <w:r w:rsidRPr="00FC0674">
        <w:rPr>
          <w:rFonts w:ascii="Times New Roman" w:hAnsi="Times New Roman" w:cs="Times New Roman"/>
          <w:sz w:val="28"/>
          <w:szCs w:val="28"/>
        </w:rPr>
        <w:t>административных центрах муниципальных районов</w:t>
      </w:r>
      <w:r w:rsidR="00286B28" w:rsidRPr="00FC0674">
        <w:rPr>
          <w:rFonts w:ascii="Times New Roman" w:hAnsi="Times New Roman" w:cs="Times New Roman"/>
          <w:sz w:val="28"/>
          <w:szCs w:val="28"/>
        </w:rPr>
        <w:t xml:space="preserve">, </w:t>
      </w:r>
      <w:r w:rsidR="004E64A4" w:rsidRPr="00FC06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86B28" w:rsidRPr="00FC0674">
        <w:rPr>
          <w:rFonts w:ascii="Times New Roman" w:hAnsi="Times New Roman" w:cs="Times New Roman"/>
          <w:sz w:val="28"/>
          <w:szCs w:val="28"/>
        </w:rPr>
        <w:t>округов</w:t>
      </w:r>
      <w:r w:rsidRPr="00FC0674">
        <w:rPr>
          <w:rFonts w:ascii="Times New Roman" w:hAnsi="Times New Roman" w:cs="Times New Roman"/>
          <w:sz w:val="28"/>
          <w:szCs w:val="28"/>
        </w:rPr>
        <w:t xml:space="preserve"> является наличие на территории муниципального образования административного центра муниципального района</w:t>
      </w:r>
      <w:r w:rsidR="00286B28" w:rsidRPr="00FC0674">
        <w:rPr>
          <w:rFonts w:ascii="Times New Roman" w:hAnsi="Times New Roman" w:cs="Times New Roman"/>
          <w:sz w:val="28"/>
          <w:szCs w:val="28"/>
        </w:rPr>
        <w:t xml:space="preserve">, </w:t>
      </w:r>
      <w:r w:rsidR="004E64A4" w:rsidRPr="00FC06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86B28" w:rsidRPr="00FC0674">
        <w:rPr>
          <w:rFonts w:ascii="Times New Roman" w:hAnsi="Times New Roman" w:cs="Times New Roman"/>
          <w:sz w:val="28"/>
          <w:szCs w:val="28"/>
        </w:rPr>
        <w:t>округа</w:t>
      </w:r>
      <w:r w:rsidRPr="00FC0674">
        <w:rPr>
          <w:rFonts w:ascii="Times New Roman" w:hAnsi="Times New Roman" w:cs="Times New Roman"/>
          <w:sz w:val="28"/>
          <w:szCs w:val="28"/>
        </w:rPr>
        <w:t xml:space="preserve"> или второго по численности населенного пункта после административного центра в муниципальных районах, где административным центром является городской округ.</w:t>
      </w:r>
    </w:p>
    <w:p w:rsidR="006D1FCD" w:rsidRPr="00FC0674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>Критерием отбора муниципальных образований в части предоставления субсиди</w:t>
      </w:r>
      <w:r w:rsidR="004471A4">
        <w:rPr>
          <w:rFonts w:ascii="Times New Roman" w:hAnsi="Times New Roman" w:cs="Times New Roman"/>
          <w:sz w:val="28"/>
          <w:szCs w:val="28"/>
        </w:rPr>
        <w:t>й</w:t>
      </w:r>
      <w:r w:rsidRPr="00FC0674">
        <w:rPr>
          <w:rFonts w:ascii="Times New Roman" w:hAnsi="Times New Roman" w:cs="Times New Roman"/>
          <w:sz w:val="28"/>
          <w:szCs w:val="28"/>
        </w:rPr>
        <w:t xml:space="preserve"> муниципальным образованиям на исполнение судебных решений является наличие вс</w:t>
      </w:r>
      <w:r w:rsidR="00D3571B">
        <w:rPr>
          <w:rFonts w:ascii="Times New Roman" w:hAnsi="Times New Roman" w:cs="Times New Roman"/>
          <w:sz w:val="28"/>
          <w:szCs w:val="28"/>
        </w:rPr>
        <w:t>тупившего в силу решения суда о </w:t>
      </w:r>
      <w:r w:rsidRPr="00FC0674">
        <w:rPr>
          <w:rFonts w:ascii="Times New Roman" w:hAnsi="Times New Roman" w:cs="Times New Roman"/>
          <w:sz w:val="28"/>
          <w:szCs w:val="28"/>
        </w:rPr>
        <w:t>возложении на муниципальное образование обязанности по оборудованию контейнерных площадок для сбора твердых коммунальных отходов.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674">
        <w:rPr>
          <w:rFonts w:ascii="Times New Roman" w:hAnsi="Times New Roman" w:cs="Times New Roman"/>
          <w:sz w:val="28"/>
          <w:szCs w:val="28"/>
        </w:rPr>
        <w:t xml:space="preserve">5. 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</w:t>
      </w:r>
      <w:r w:rsidR="00447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размера 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для i-го муниципального образования </w:t>
      </w:r>
      <w:r w:rsidR="00861C90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производится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формул</w:t>
      </w:r>
      <w:r w:rsidR="004471A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871" w:rsidRPr="000D6952" w:rsidRDefault="00742871" w:rsidP="007428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Sсуд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Sбк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Sадм</w:t>
      </w:r>
      <w:r w:rsidR="0026047D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i, где:</w:t>
      </w:r>
    </w:p>
    <w:p w:rsidR="003476CA" w:rsidRPr="000D6952" w:rsidRDefault="00B83F1A" w:rsidP="00B83F1A">
      <w:pPr>
        <w:pStyle w:val="ConsPlusNormal"/>
        <w:tabs>
          <w:tab w:val="left" w:pos="310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6047D" w:rsidRPr="000D6952" w:rsidRDefault="0026047D" w:rsidP="002604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субсидии для i-го муниципального образования</w:t>
      </w:r>
      <w:r w:rsidR="00447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(тыс. 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4471A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047D" w:rsidRDefault="004805DD" w:rsidP="002604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Sсуд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субсидии для i-го муниципального образования, имеющего вступившее в силу решение суда о возложении на муниципальное образование обязанности по оборудованию контейнерных площадок для сбора твердых коммунальных отходов </w:t>
      </w:r>
      <w:r w:rsidR="004471A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4471A4">
        <w:rPr>
          <w:rFonts w:ascii="Times New Roman" w:hAnsi="Times New Roman" w:cs="Times New Roman"/>
          <w:color w:val="000000" w:themeColor="text1"/>
          <w:sz w:val="28"/>
          <w:szCs w:val="28"/>
        </w:rPr>
        <w:t>), определяемый по формуле:</w:t>
      </w:r>
    </w:p>
    <w:p w:rsidR="004471A4" w:rsidRDefault="004471A4" w:rsidP="002604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1A4" w:rsidRPr="000D6952" w:rsidRDefault="004471A4" w:rsidP="004471A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Sсуд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С × Nсуд общ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× Ксуд × У, где:</w:t>
      </w:r>
    </w:p>
    <w:p w:rsidR="004471A4" w:rsidRPr="000D6952" w:rsidRDefault="004471A4" w:rsidP="004471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– стоимость работ по созданию одного места (площадки) накопления твердых коммунальных отходов, которая для расчета</w:t>
      </w:r>
      <w:r w:rsidR="00F92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размера 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принимается равной 107,19195 тыс. рублей, </w:t>
      </w:r>
    </w:p>
    <w:p w:rsidR="004471A4" w:rsidRPr="000D6952" w:rsidRDefault="004471A4" w:rsidP="004471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Nсуд общ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общее количество мест (площадок) накопления твердых коммунальных отходов, которое необходимо создать на территории населенного пункта i-го муниципального образования в соответствии с вступившим в силу решением суда о возложении обязанности по оборудованию контейнерных площадок для сбора твердых коммунальных отходов,</w:t>
      </w:r>
    </w:p>
    <w:p w:rsidR="004471A4" w:rsidRPr="000D6952" w:rsidRDefault="004471A4" w:rsidP="004471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Ксуд – коэффициент мест (площадок) накопления твердых коммунальных отходов, рассчитываемый как отношение количества финансируемых за счет субсидии мест (площадок) накопления твердых коммунальных отходов к общему количеству мест (площадок) накопления твердых коммунальных отходов, которое необходимо создать на территории населенных пунктов муниципального образования в соответствии с вступившим в силу решением суда о возложении обязанности по оборудованию контейнерных площадок для сбора твердых коммунальных отходов, равный 0,45,</w:t>
      </w:r>
    </w:p>
    <w:p w:rsidR="004471A4" w:rsidRPr="000D6952" w:rsidRDefault="004471A4" w:rsidP="004471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У – уровень софинансирования Кировской областью расходного обязательства муниципального образования</w:t>
      </w:r>
      <w:r w:rsidR="008972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</w:t>
      </w:r>
      <w:r w:rsidR="00F92EC0">
        <w:rPr>
          <w:rFonts w:ascii="Times New Roman" w:hAnsi="Times New Roman" w:cs="Times New Roman"/>
          <w:color w:val="000000" w:themeColor="text1"/>
          <w:sz w:val="28"/>
          <w:szCs w:val="28"/>
        </w:rPr>
        <w:t>ющий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95%;</w:t>
      </w:r>
    </w:p>
    <w:p w:rsidR="0026047D" w:rsidRDefault="004805DD" w:rsidP="002604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Sбк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субсидии для i-го муниципального образования, где осуществляется бесконтейнерный (поквартирный) сбор твердых коммунальных отходов, создание мест (площадок) накопления твердых коммунальных отходов в котором финансируется за счет субсидии </w:t>
      </w:r>
      <w:r w:rsidR="00F92EC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F92EC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F92EC0">
        <w:rPr>
          <w:rFonts w:ascii="Times New Roman" w:hAnsi="Times New Roman" w:cs="Times New Roman"/>
          <w:color w:val="000000" w:themeColor="text1"/>
          <w:sz w:val="28"/>
          <w:szCs w:val="28"/>
        </w:rPr>
        <w:t>), определяемый по формуле:</w:t>
      </w:r>
    </w:p>
    <w:p w:rsidR="00F92EC0" w:rsidRDefault="00F92EC0" w:rsidP="002604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EC0" w:rsidRPr="000D6952" w:rsidRDefault="00F92EC0" w:rsidP="00F92EC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Sбк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С × Nбк общ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× Кбк × У, где:</w:t>
      </w:r>
    </w:p>
    <w:p w:rsidR="00F92EC0" w:rsidRPr="000D6952" w:rsidRDefault="00F92EC0" w:rsidP="00F92E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EC0" w:rsidRPr="000D6952" w:rsidRDefault="00F92EC0" w:rsidP="00F92E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Nбк общ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общее количество мест (площадок) накопления твердых коммунальных отходов, которое необходимо создать на территории 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населенного пункта i-го муниципального образования, где осуществляется бесконтейнерный (поквартирный) сбор твердых коммунальных отходов, по данным муниципальных образований,</w:t>
      </w:r>
    </w:p>
    <w:p w:rsidR="00F92EC0" w:rsidRPr="000D6952" w:rsidRDefault="00F92EC0" w:rsidP="00F92E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Кбк – коэффициент мест (площадок) накопления твердых коммунальных отходов, рассчитываемый как отношение количества финансируемых за счет субсидии мест (площадок) накопления твердых коммунальных отходов к общему количеству мест (площадок) накопления твердых коммунальных отходов, которое необходимо создать на территории населенных пунктов муниципального образования, где осуществляется бесконтейнерный (поквартирный) сбор твердых коммунальных отходов, равный 0,30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047D" w:rsidRPr="000D6952" w:rsidRDefault="004805DD" w:rsidP="002604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Sадмкi – размер субсидии для i-го муниципального образования в населенном пункте, являющемся административным центром i-го муниципального района, муниципального округа или вторым по численности населенным пунктом после административного центра в i-м муниципальном районе, где административным центром является городской округ </w:t>
      </w:r>
      <w:r w:rsidR="00F92EC0">
        <w:rPr>
          <w:rFonts w:ascii="Times New Roman" w:hAnsi="Times New Roman" w:cs="Times New Roman"/>
          <w:color w:val="000000" w:themeColor="text1"/>
          <w:sz w:val="28"/>
          <w:szCs w:val="28"/>
        </w:rPr>
        <w:t>(тыс. 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F92EC0">
        <w:rPr>
          <w:rFonts w:ascii="Times New Roman" w:hAnsi="Times New Roman" w:cs="Times New Roman"/>
          <w:color w:val="000000" w:themeColor="text1"/>
          <w:sz w:val="28"/>
          <w:szCs w:val="28"/>
        </w:rPr>
        <w:t>), определяемый по формуле:</w:t>
      </w:r>
    </w:p>
    <w:p w:rsidR="00987014" w:rsidRPr="000D6952" w:rsidRDefault="00987014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3D1" w:rsidRPr="000D6952" w:rsidRDefault="00B823D1" w:rsidP="00DB5D0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Sадмкi = С </w:t>
      </w:r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Nобщi </w:t>
      </w:r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EE5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Кадмк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У, где:</w:t>
      </w:r>
    </w:p>
    <w:p w:rsidR="00987014" w:rsidRPr="000D6952" w:rsidRDefault="00987014" w:rsidP="00DB5D0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3D1" w:rsidRPr="000D6952" w:rsidRDefault="00B823D1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Nобщi </w:t>
      </w:r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количество мест (площадок) накопления твердых коммунальных отходов, которое необходимо создать в населенном пункте, являющемся административным центром i-го муниципального района</w:t>
      </w:r>
      <w:r w:rsidR="008A1EE5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муниципального округа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вторым по численности населенным пунктом после административного центра в муниципальных районах, где административным центром является городской округ, по данным муниципальных образований,</w:t>
      </w:r>
    </w:p>
    <w:p w:rsidR="00493D2E" w:rsidRPr="000D6952" w:rsidRDefault="0048161E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A1EE5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адмк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коэффициент мест (площадок) накопления твердых коммунальных отходов, рассчитываемый как отношение количества финансируемых за счет субсидии мест (площадок) накопления твердых 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коммунальных отходов к общему количеству мест (площадок) накопления твердых коммунальных отходов, которое необходимо создать на территории населенного пункта, являющегося административным центром i-го муниципального района</w:t>
      </w:r>
      <w:r w:rsidR="008A1EE5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муниципального округа 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или вторым по численности населенным пунктом после административного центра в i-м муниципальном районе, где административным центром является городской округ, где осуществляется бесконтейнерный (поквартирный) сбор твердых коммунальных отходов, равный 0,40,</w:t>
      </w:r>
    </w:p>
    <w:p w:rsidR="00493D2E" w:rsidRPr="000D6952" w:rsidRDefault="00493D2E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стоимость работ по созданию одного места (площадки) накопления твердых коммунальных отходов, которая для расчета субсидии принимается равной 107,19195 тыс. рублей, для г. Ки</w:t>
      </w:r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рова принимается равной 252,775 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 не может быть меньше стоимости работ по созданию одного места (площадки) накопления твердых коммунальных отходов.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6. Субсиди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тся при соблюдении муниципальными образованиями следующих условий: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наличие муниципальной программы, содержащей мероприятие по созданию мест (площадок) накопления твердых коммунальных отходов;</w:t>
      </w:r>
    </w:p>
    <w:p w:rsidR="006D1FCD" w:rsidRPr="000D6952" w:rsidRDefault="00936105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местном бюджете (сводной бюджетной росписи местного бюджета) бюджетных ассигнований на расходны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образований, в целях </w:t>
      </w:r>
      <w:r w:rsidR="000D7F13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D7F13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которых предоставляются субсидии;</w:t>
      </w:r>
    </w:p>
    <w:p w:rsidR="00936105" w:rsidRPr="000D6952" w:rsidRDefault="006D1FCD" w:rsidP="009361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</w:t>
      </w:r>
      <w:r w:rsidR="00987014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субсиди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87014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4E5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с министерством.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105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предоставлении субсиди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36105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заключаются 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министерством финансов Кировской области.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105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соглашений о предоставлении субсиди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36105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936105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Кировской области об областном бюджете, осуществляется </w:t>
      </w:r>
      <w:r w:rsidR="00936105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 15 февраля очередного финансового года, за исключением соглашений о предоставлении субсиди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36105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, бюджетные ассигнования на предоставление котор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936105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предусмотрены в соответствии с законом Кировской области о внесении изменений в закон Кировской области об областном бюджете и которые заключаются не позднее 30 дней после дня всту</w:t>
      </w:r>
      <w:r w:rsidR="004934E5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пления в силу указанного закона;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предусмотренная </w:t>
      </w:r>
      <w:hyperlink r:id="rId8">
        <w:r w:rsidRPr="000D695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 статьи 26</w:t>
        </w:r>
      </w:hyperlink>
      <w:r w:rsidR="00F93E6E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 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05.04.2013 </w:t>
      </w:r>
      <w:r w:rsidR="00717303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E25FF" w:rsidRPr="000D6952">
        <w:rPr>
          <w:color w:val="000000" w:themeColor="text1"/>
        </w:rPr>
        <w:t> 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44-ФЗ </w:t>
      </w:r>
      <w:r w:rsidR="00717303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17303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централизация закупок, финансовое обеспечение которых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за счет субсидий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. Данное условие не распространяется на субсиди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предоставляем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софинансирование муниципальных контрактов (договоров), заключаемых на основании </w:t>
      </w:r>
      <w:hyperlink r:id="rId9">
        <w:r w:rsidRPr="000D69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1</w:t>
        </w:r>
      </w:hyperlink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>
        <w:r w:rsidRPr="000D6952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части 1 статьи 93</w:t>
        </w:r>
      </w:hyperlink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</w:t>
      </w:r>
      <w:r w:rsidR="00717303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44-ФЗ </w:t>
      </w:r>
      <w:r w:rsidR="00717303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17303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7. Муниципальные образования обязаны заключить контракты, софинансирование которых осуществляется за счет субсиди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объеме 100% закупок, включенных в планы-графики закупок товаров, работ, услуг для обеспечения муниципальных нужд, размещенные на официальном сайте в единой информационной системе в сфере закупок в информационно-телекоммуникационной сети </w:t>
      </w:r>
      <w:r w:rsidR="00717303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717303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, в срок до 1 июля года предоставления субсиди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исключением: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закупок, которые не привели к заключению контрактов в соответствии с законодательством о контрактной системе в сфере закупок;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контрактов (договоров), заключенных за счет экономии средств по результатам проведения конкурсных процедур.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невыполнения данного обязате</w:t>
      </w:r>
      <w:r w:rsidR="00C862E6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льства министерство в срок до </w:t>
      </w:r>
      <w:r w:rsidR="00F93E6E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1 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сентября года предоставления субсиди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перераспределить выделенные указанному муниципальному образованию средства субсиди</w:t>
      </w:r>
      <w:r w:rsidR="000D7F1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между иными муниципальными образованиями, готовыми заключить контракт на выполнение мероприятий по созданию мест (площадок) накопления твердых коммунальных отходов за счет перераспределяемых средств.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8. Результатом использования субсиди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количество созданных мест (площадок) накопления твердых коммунальных отходов.</w:t>
      </w:r>
    </w:p>
    <w:p w:rsidR="006D1FCD" w:rsidRPr="000D6952" w:rsidRDefault="00C862E6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использования субсиди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D1FCD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муниципальным образованиям устанавливаются правовым актом министерства, согласованным с министерством финансов Кировской области.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</w:t>
      </w:r>
      <w:r w:rsidR="00C862E6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использования субсиди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862E6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текущего финансового года возможно только в случае сокращения размеров субсиди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9. Перечисление субсиди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областного бюджета осуществляется в установленном порядке в бюджеты муниципальных образований в пределах сумм, распределенных законом Кировской области об областном бюджете, и (или) в пределах доведенных лимитов бюджетных обязательств.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10. Для перечисления субсиди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муниципальных образований представляют в министерство: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копию муниципальной программы в действующей редакции на момент представления документов, содержащей мероприятие по созданию мест (площадок) накопления твердых коммунальных отходов, а также его финансирование и целевой показатель эффективности;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копии муниципальных контрактов (договоров), а также изменения и дополнения к ним (при наличии);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заключенном контракте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1">
        <w:r w:rsidRPr="000D695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 статьи 26</w:t>
        </w:r>
      </w:hyperlink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</w:t>
      </w:r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 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44-ФЗ </w:t>
      </w:r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заверенные в установленном законодательством порядке:</w:t>
      </w:r>
    </w:p>
    <w:p w:rsidR="006D1FCD" w:rsidRPr="000D6952" w:rsidRDefault="00BA21D8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выписку из решения о бюджете (сводной бюджетной росписи) о наличии бюджетных ассигнований на расходны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</w:t>
      </w:r>
      <w:r w:rsidR="00507E26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07E26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которых предоставля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тся субсиди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1FCD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копии платежных поручений, подтверждающих кассовые расходы за счет средств местного бюджета,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подтверждающих выполнение работ.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перечисляются пропорционально кассовым расходам местных бюджетов на создание мест (площадок) накопления твердых коммунальных отходов и за фактически выполненные работы.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11. Администрации муниципальных о</w:t>
      </w:r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бразований представляют отчет о 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расходах на создание мест (площадок) накопления твердых коммунальных отходов по установленной соглашением </w:t>
      </w:r>
      <w:r w:rsidR="00FE3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субсидий 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не позднее 5-го числа месяца, следующего за отчетным, а также отчет о достижении </w:t>
      </w:r>
      <w:r w:rsidR="00BA21D8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использования субсиди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A21D8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по форме, установле</w:t>
      </w:r>
      <w:r w:rsidR="00BA21D8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нной соглашением</w:t>
      </w:r>
      <w:r w:rsidR="00FE3A80" w:rsidRPr="00FE3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A80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субсидий</w:t>
      </w:r>
      <w:r w:rsidR="00BA21D8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, не позднее 30 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декабря текущего года. Отчеты представляются на бумажном и электронном носителях.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12. Министерство обеспечивает соблюдение получателями субсиди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условий, целей и порядка, установленных при 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предоставлении.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Органы государственного финансового контроля осуществляют проверку соблюдения получателями субсиди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условий, целей и порядка, установленных при 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предоставлении.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Основаниями для применения мер ответственности муниципальных образований при невыполнении обязательств, установленных соглашением </w:t>
      </w:r>
      <w:r w:rsidR="00FE3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субсидий 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 ответственности), являются: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недостижение муниципальными образованиями </w:t>
      </w:r>
      <w:r w:rsidR="00BA21D8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использования субсиди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соглашениями</w:t>
      </w:r>
      <w:r w:rsidR="00FE3A80" w:rsidRPr="00FE3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A80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неиспользование субсиди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образованиями.</w:t>
      </w:r>
    </w:p>
    <w:p w:rsidR="006D1FCD" w:rsidRPr="000D6952" w:rsidRDefault="00507E26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13.1</w:t>
      </w:r>
      <w:r w:rsidR="00B64B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FCD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недостижении муниципальным </w:t>
      </w:r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образованием по состоянию на 31 </w:t>
      </w:r>
      <w:r w:rsidR="006D1FCD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года </w:t>
      </w:r>
      <w:r w:rsidR="00BA21D8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использования субсиди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D1FCD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</w:t>
      </w:r>
      <w:r w:rsidR="006D1FCD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соглашениями</w:t>
      </w:r>
      <w:r w:rsidR="00FE3A80" w:rsidRPr="00FE3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A80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субсидий</w:t>
      </w:r>
      <w:r w:rsidR="006D1FCD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, применение мер ответственности осуществляется в следующем порядке: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 случае установления фактов недостижения </w:t>
      </w:r>
      <w:r w:rsidR="00BA21D8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использования субсиди</w:t>
      </w:r>
      <w:r w:rsidR="00507E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отчетов и сведений, представляемых муниципальными образова</w:t>
      </w:r>
      <w:r w:rsidR="00F93E6E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ниями, министерство в срок до 1 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апреля текущего финансового года направляет администрациям муниципальных образований согласованные с министерством финансов</w:t>
      </w:r>
      <w:r w:rsidR="00BA21D8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 требования о 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возврате средств местных бюджетов в дох</w:t>
      </w:r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од областного бюджета в срок до 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20 апреля текущего финансового года.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6C0CF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случае установления фактов недостижения </w:t>
      </w:r>
      <w:r w:rsidR="00BA21D8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использования субсиди</w:t>
      </w:r>
      <w:r w:rsidR="006C0CF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6C0CF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3. Объем средств, подлежащий возврату из местного бюджета i-го муниципального образования в доход областного бюджета</w:t>
      </w:r>
      <w:r w:rsidR="004817EA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</m:t>
            </m:r>
          </m:sup>
        </m:sSubSup>
      </m:oMath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определяется по каждому мероприятию, в целях софинансирования которого предоставляется субсидия, и рассчитывается по формуле: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1FCD" w:rsidRPr="000D6952" w:rsidRDefault="00321064" w:rsidP="00DB5D0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</m:t>
            </m:r>
          </m:sup>
        </m:sSub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sup>
        </m:sSub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×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ф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пл</m:t>
                        </m:r>
                      </m:sup>
                    </m:sSubSup>
                  </m:den>
                </m:f>
              </m:e>
            </m:d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, где:</m:t>
            </m:r>
          </m:e>
        </m:nary>
      </m:oMath>
      <w:r w:rsidR="002C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D1FCD" w:rsidRPr="000D6952" w:rsidRDefault="00321064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sup>
        </m:sSubSup>
      </m:oMath>
      <w:r w:rsidR="006D1FCD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D1FCD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</w:t>
      </w:r>
      <w:r w:rsidR="006D1FCD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6D1FCD" w:rsidRPr="000D6952" w:rsidRDefault="00321064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ф</m:t>
            </m:r>
          </m:sup>
        </m:sSubSup>
      </m:oMath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6D1FCD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фактическое значение соответствующего </w:t>
      </w:r>
      <w:r w:rsidR="00BA21D8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 использования субсиди</w:t>
      </w:r>
      <w:r w:rsidR="000E314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1FCD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1FCD" w:rsidRPr="000D6952" w:rsidRDefault="00321064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пл</m:t>
            </m:r>
          </m:sup>
        </m:sSubSup>
      </m:oMath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6D1FCD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 соответствующего </w:t>
      </w:r>
      <w:r w:rsidR="00BA21D8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 использования субсиди</w:t>
      </w:r>
      <w:r w:rsidR="000E314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1FCD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предусмотренно</w:t>
      </w:r>
      <w:r w:rsidR="00BA21D8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D1FCD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соглашением</w:t>
      </w:r>
      <w:r w:rsidR="00867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</w:t>
      </w:r>
      <w:r w:rsidR="000E314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1FCD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6C0CF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4. Если получателями субсиди</w:t>
      </w:r>
      <w:r w:rsidR="006C0CF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и на основании документов, установленных муниципальными контрактами (договорами), в целях софинансирования которых предоставля</w:t>
      </w:r>
      <w:r w:rsidR="006C0CF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тся субсиди</w:t>
      </w:r>
      <w:r w:rsidR="006C0CF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6D1FCD" w:rsidRPr="000D6952" w:rsidRDefault="006D1FCD" w:rsidP="00DB5D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C0CF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.5. Если муниципальными образованиями средства местного бюджета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</w:t>
      </w:r>
      <w:r w:rsidR="001E25FF" w:rsidRPr="000D69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 муниципа</w:t>
      </w:r>
      <w:r w:rsidR="00F93E6E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льным образованием требований о 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возврате средств местных бюджетов в доход областного бюджета.</w:t>
      </w:r>
    </w:p>
    <w:p w:rsidR="006D1FCD" w:rsidRPr="000D6952" w:rsidRDefault="006D1FCD" w:rsidP="00936105">
      <w:pPr>
        <w:pStyle w:val="ConsPlusNormal"/>
        <w:spacing w:after="48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6C0C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. При неиспользовании субсиди</w:t>
      </w:r>
      <w:r w:rsidR="006C0CF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образованиями по состоянию на 31 декабря года предоставления субсиди</w:t>
      </w:r>
      <w:r w:rsidR="006C0CF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размере, установленном законом Кировской области об областном бюджете или постановлениями Правительства Кировской </w:t>
      </w:r>
      <w:r w:rsidR="00F93E6E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области, министерство в срок до </w:t>
      </w: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лица, чьи действия (бездействие) привели к неиспользованию субсиди</w:t>
      </w:r>
      <w:r w:rsidR="006C0CF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36105"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599B" w:rsidRPr="005F1093" w:rsidRDefault="001E25FF" w:rsidP="005F1093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952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sectPr w:rsidR="00F1599B" w:rsidRPr="005F1093" w:rsidSect="002A24E4">
      <w:headerReference w:type="default" r:id="rId12"/>
      <w:pgSz w:w="11906" w:h="16838"/>
      <w:pgMar w:top="1134" w:right="851" w:bottom="1134" w:left="170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64" w:rsidRDefault="00321064" w:rsidP="004E64A4">
      <w:pPr>
        <w:spacing w:after="0" w:line="240" w:lineRule="auto"/>
      </w:pPr>
      <w:r>
        <w:separator/>
      </w:r>
    </w:p>
  </w:endnote>
  <w:endnote w:type="continuationSeparator" w:id="0">
    <w:p w:rsidR="00321064" w:rsidRDefault="00321064" w:rsidP="004E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64" w:rsidRDefault="00321064" w:rsidP="004E64A4">
      <w:pPr>
        <w:spacing w:after="0" w:line="240" w:lineRule="auto"/>
      </w:pPr>
      <w:r>
        <w:separator/>
      </w:r>
    </w:p>
  </w:footnote>
  <w:footnote w:type="continuationSeparator" w:id="0">
    <w:p w:rsidR="00321064" w:rsidRDefault="00321064" w:rsidP="004E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2533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7200" w:rsidRPr="00F93E6E" w:rsidRDefault="0089720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3E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3E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3E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0408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F93E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97200" w:rsidRDefault="008972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CD"/>
    <w:rsid w:val="00014783"/>
    <w:rsid w:val="000D6952"/>
    <w:rsid w:val="000D7F13"/>
    <w:rsid w:val="000E314E"/>
    <w:rsid w:val="001B44B4"/>
    <w:rsid w:val="001C22FF"/>
    <w:rsid w:val="001E25FF"/>
    <w:rsid w:val="00237C62"/>
    <w:rsid w:val="0026047D"/>
    <w:rsid w:val="00286B28"/>
    <w:rsid w:val="002A24E4"/>
    <w:rsid w:val="002C0408"/>
    <w:rsid w:val="00321064"/>
    <w:rsid w:val="003476CA"/>
    <w:rsid w:val="003A7895"/>
    <w:rsid w:val="004471A4"/>
    <w:rsid w:val="00455E6E"/>
    <w:rsid w:val="004805DD"/>
    <w:rsid w:val="0048161E"/>
    <w:rsid w:val="004817EA"/>
    <w:rsid w:val="004934E5"/>
    <w:rsid w:val="00493D2E"/>
    <w:rsid w:val="004D503C"/>
    <w:rsid w:val="004E64A4"/>
    <w:rsid w:val="00507E26"/>
    <w:rsid w:val="0055695A"/>
    <w:rsid w:val="005E0B1C"/>
    <w:rsid w:val="005F1093"/>
    <w:rsid w:val="006A0C9A"/>
    <w:rsid w:val="006C0CFB"/>
    <w:rsid w:val="006D1FCD"/>
    <w:rsid w:val="00717303"/>
    <w:rsid w:val="00742871"/>
    <w:rsid w:val="0078313E"/>
    <w:rsid w:val="00861C90"/>
    <w:rsid w:val="008673CB"/>
    <w:rsid w:val="00897200"/>
    <w:rsid w:val="008A1EE5"/>
    <w:rsid w:val="00936105"/>
    <w:rsid w:val="00987014"/>
    <w:rsid w:val="009E0B2A"/>
    <w:rsid w:val="00B64BC6"/>
    <w:rsid w:val="00B823D1"/>
    <w:rsid w:val="00B83F1A"/>
    <w:rsid w:val="00BA21D8"/>
    <w:rsid w:val="00BC11D0"/>
    <w:rsid w:val="00C13EED"/>
    <w:rsid w:val="00C862E6"/>
    <w:rsid w:val="00D3571B"/>
    <w:rsid w:val="00DA4BB4"/>
    <w:rsid w:val="00DB5D07"/>
    <w:rsid w:val="00EC4D88"/>
    <w:rsid w:val="00F1599B"/>
    <w:rsid w:val="00F60CB5"/>
    <w:rsid w:val="00F92EC0"/>
    <w:rsid w:val="00F93E6E"/>
    <w:rsid w:val="00FA2076"/>
    <w:rsid w:val="00FC0674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F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D1F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F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4A4"/>
  </w:style>
  <w:style w:type="paragraph" w:styleId="a7">
    <w:name w:val="footer"/>
    <w:basedOn w:val="a"/>
    <w:link w:val="a8"/>
    <w:uiPriority w:val="99"/>
    <w:unhideWhenUsed/>
    <w:rsid w:val="004E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4A4"/>
  </w:style>
  <w:style w:type="paragraph" w:styleId="a9">
    <w:name w:val="List Paragraph"/>
    <w:basedOn w:val="a"/>
    <w:uiPriority w:val="34"/>
    <w:qFormat/>
    <w:rsid w:val="00987014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FC06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F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D1F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F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4A4"/>
  </w:style>
  <w:style w:type="paragraph" w:styleId="a7">
    <w:name w:val="footer"/>
    <w:basedOn w:val="a"/>
    <w:link w:val="a8"/>
    <w:uiPriority w:val="99"/>
    <w:unhideWhenUsed/>
    <w:rsid w:val="004E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4A4"/>
  </w:style>
  <w:style w:type="paragraph" w:styleId="a9">
    <w:name w:val="List Paragraph"/>
    <w:basedOn w:val="a"/>
    <w:uiPriority w:val="34"/>
    <w:qFormat/>
    <w:rsid w:val="00987014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FC0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C2CB941F51DE5350299AF5979E1287C45C740651ED542ACB73E0C1D927AE290A8BAEDE27C1B593165AFC1BCDC792CD12E39ECD4BDEJ1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C2CB941F51DE5350299AF5979E1287C45C740651ED542ACB73E0C1D927AE290A8BAEDE27C1B593165AFC1BCDC792CD12E39ECD4BDEJ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C2CB941F51DE5350299AF5979E1287C45C740651ED542ACB73E0C1D927AE290A8BAEDD26C0B8CC134FED43C1CF85D213FD82CF49E1DDJ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C2CB941F51DE5350299AF5979E1287C45C740651ED542ACB73E0C1D927AE290A8BAEDD2FC5B7C24115FD47889B81CD1BE39DCD57E1D031D1J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4D6C-AC98-40C8-80E7-B4FDD0E8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LobanovaNL</dc:creator>
  <cp:lastModifiedBy>slobodina_ai</cp:lastModifiedBy>
  <cp:revision>26</cp:revision>
  <cp:lastPrinted>2022-12-29T10:11:00Z</cp:lastPrinted>
  <dcterms:created xsi:type="dcterms:W3CDTF">2022-10-20T10:42:00Z</dcterms:created>
  <dcterms:modified xsi:type="dcterms:W3CDTF">2023-01-10T07:39:00Z</dcterms:modified>
</cp:coreProperties>
</file>